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ms-word.document.macroEnabled.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14B693">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44"/>
          <w:szCs w:val="44"/>
          <w:lang w:val="en-US" w:eastAsia="zh-CN"/>
        </w:rPr>
        <w:t>靖港镇</w:t>
      </w:r>
      <w:r>
        <w:rPr>
          <w:rFonts w:hint="eastAsia" w:ascii="方正小标宋简体" w:hAnsi="方正小标宋简体" w:eastAsia="方正小标宋简体" w:cs="方正小标宋简体"/>
          <w:sz w:val="44"/>
          <w:szCs w:val="44"/>
          <w:lang w:eastAsia="zh-CN"/>
        </w:rPr>
        <w:t>“</w:t>
      </w:r>
      <w:r>
        <w:rPr>
          <w:rFonts w:hint="eastAsia" w:ascii="方正小标宋简体" w:hAnsi="方正小标宋简体" w:eastAsia="方正小标宋简体" w:cs="方正小标宋简体"/>
          <w:sz w:val="44"/>
          <w:szCs w:val="44"/>
          <w:lang w:val="en-US" w:eastAsia="zh-CN"/>
        </w:rPr>
        <w:t>非遗十二礼”文创项目创建方案</w:t>
      </w:r>
    </w:p>
    <w:p w14:paraId="358C942E">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32"/>
          <w:szCs w:val="32"/>
          <w:lang w:val="en-US" w:eastAsia="zh-CN"/>
        </w:rPr>
      </w:pPr>
      <w:bookmarkStart w:id="0" w:name="_GoBack"/>
      <w:bookmarkEnd w:id="0"/>
    </w:p>
    <w:p w14:paraId="5205A1A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落实市委宣传部支持非遗文创产业发展精神，以靖港古镇升级运营服务为契机，靖港镇坚持以“聚焦非遗文化、整合非遗资源、创新非遗发展”为方向，通过创品牌、挖特色，持续擦亮靖港镇“非遗十二礼”文创产业品牌，拟秉持“国”与“潮”并行理念，采用政府与人才合作共赢模式，重点聚焦对非遗门店进行提质增效、对非遗文创进行创新发展</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CN"/>
        </w:rPr>
        <w:t>特制定此方案。</w:t>
      </w:r>
    </w:p>
    <w:p w14:paraId="3BB2E96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第一类：靖港镇非遗门店提质改造（含非遗文创产品升级）</w:t>
      </w:r>
    </w:p>
    <w:p w14:paraId="3785305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30" w:leftChars="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一、项目申报主体及其条件</w:t>
      </w:r>
    </w:p>
    <w:p w14:paraId="6AC0C955">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申报主体</w:t>
      </w:r>
    </w:p>
    <w:p w14:paraId="52F7996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楷体_GB2312" w:hAnsi="楷体_GB2312" w:eastAsia="楷体_GB2312" w:cs="楷体_GB2312"/>
          <w:b/>
          <w:bCs/>
          <w:sz w:val="32"/>
          <w:szCs w:val="32"/>
          <w:lang w:val="en-US" w:eastAsia="zh-CN"/>
        </w:rPr>
      </w:pPr>
      <w:r>
        <w:rPr>
          <w:rFonts w:hint="eastAsia" w:ascii="仿宋_GB2312" w:hAnsi="仿宋_GB2312" w:eastAsia="仿宋_GB2312" w:cs="仿宋_GB2312"/>
          <w:sz w:val="32"/>
          <w:szCs w:val="32"/>
          <w:lang w:val="en-US" w:eastAsia="zh-CN"/>
        </w:rPr>
        <w:t>靖港镇省、市、区非遗传承单位</w:t>
      </w:r>
    </w:p>
    <w:p w14:paraId="74A75E2D">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申报条件</w:t>
      </w:r>
    </w:p>
    <w:p w14:paraId="0751238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1.申报单位负责人需为省、市、区非遗传承人；</w:t>
      </w:r>
    </w:p>
    <w:p w14:paraId="2780438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2.申报单位需具备独立的法人资格且经营正常，信用良好。</w:t>
      </w:r>
    </w:p>
    <w:p w14:paraId="6C80CB9F">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30" w:leftChars="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二、项目申报程序</w:t>
      </w:r>
    </w:p>
    <w:p w14:paraId="618A400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第一阶段：组织报名。（2026年1月—2月）</w:t>
      </w:r>
      <w:r>
        <w:rPr>
          <w:rFonts w:hint="eastAsia" w:ascii="仿宋_GB2312" w:hAnsi="仿宋_GB2312" w:eastAsia="仿宋_GB2312" w:cs="仿宋_GB2312"/>
          <w:sz w:val="32"/>
          <w:szCs w:val="32"/>
          <w:lang w:val="en-US" w:eastAsia="zh-CN"/>
        </w:rPr>
        <w:t>提交报名申请表（见附件）、门店营业执照（含非遗经营许可范围）、省市区非遗项目证明、升级改造初步构想或设计、项目申报真实性承诺书（见附件）至靖港镇党建办；</w:t>
      </w:r>
    </w:p>
    <w:p w14:paraId="1E4C28A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第二阶段：联合审核。（2026年2月）</w:t>
      </w:r>
      <w:r>
        <w:rPr>
          <w:rFonts w:hint="eastAsia" w:ascii="仿宋_GB2312" w:hAnsi="仿宋_GB2312" w:eastAsia="仿宋_GB2312" w:cs="仿宋_GB2312"/>
          <w:sz w:val="32"/>
          <w:szCs w:val="32"/>
          <w:lang w:val="en-US" w:eastAsia="zh-CN"/>
        </w:rPr>
        <w:t>党建办、民生事务中心、古镇管委会根据报名资料联合审核后择优确定靖港“非遗十二礼”项目创建名单；</w:t>
      </w:r>
    </w:p>
    <w:p w14:paraId="2E43409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第三阶段：实地踏勘。（2026年2月）</w:t>
      </w:r>
      <w:r>
        <w:rPr>
          <w:rFonts w:hint="eastAsia" w:ascii="仿宋_GB2312" w:hAnsi="仿宋_GB2312" w:eastAsia="仿宋_GB2312" w:cs="仿宋_GB2312"/>
          <w:sz w:val="32"/>
          <w:szCs w:val="32"/>
          <w:lang w:val="en-US" w:eastAsia="zh-CN"/>
        </w:rPr>
        <w:t>党建办、民生事务中心、古镇管委会联合平安法治与应急管理办、自然资源、村镇建设事务中心、经济发展办实地考察走访，重点考察消防合规性、经营真实性、房屋结构安全性、项目建设规范性等，确定项目可行性；</w:t>
      </w:r>
    </w:p>
    <w:p w14:paraId="1DC44D1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第四阶段：审批公示。（2026年3月前）</w:t>
      </w:r>
      <w:r>
        <w:rPr>
          <w:rFonts w:hint="eastAsia" w:ascii="仿宋_GB2312" w:hAnsi="仿宋_GB2312" w:eastAsia="仿宋_GB2312" w:cs="仿宋_GB2312"/>
          <w:sz w:val="32"/>
          <w:szCs w:val="32"/>
          <w:lang w:val="en-US" w:eastAsia="zh-CN"/>
        </w:rPr>
        <w:t>经靖港镇党政班子会议通过后，在政府门户网站或公示栏进行为期5个工作日的公示，公示无异议后，双方签订项目合作意向书。</w:t>
      </w:r>
    </w:p>
    <w:p w14:paraId="1966BC2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三、项目施工计划</w:t>
      </w:r>
    </w:p>
    <w:p w14:paraId="60CF620F">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（一）设计阶段</w:t>
      </w:r>
      <w:r>
        <w:rPr>
          <w:rFonts w:hint="eastAsia" w:ascii="仿宋_GB2312" w:hAnsi="仿宋_GB2312" w:eastAsia="仿宋_GB2312" w:cs="仿宋_GB2312"/>
          <w:sz w:val="32"/>
          <w:szCs w:val="32"/>
          <w:lang w:val="en-US" w:eastAsia="zh-CN"/>
        </w:rPr>
        <w:t>：靖港镇人民政府（甲方）与非遗人才（乙方）签订项目合作意向合同书，并由双方共同选定设计及施工的第三方公司（丙方），共同审定最终设计方案，确定项目预算。</w:t>
      </w:r>
    </w:p>
    <w:p w14:paraId="22407A6E">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（二）项目施工：</w:t>
      </w:r>
      <w:r>
        <w:rPr>
          <w:rFonts w:hint="eastAsia" w:ascii="仿宋_GB2312" w:hAnsi="仿宋_GB2312" w:eastAsia="仿宋_GB2312" w:cs="仿宋_GB2312"/>
          <w:sz w:val="32"/>
          <w:szCs w:val="32"/>
          <w:lang w:val="en-US" w:eastAsia="zh-CN"/>
        </w:rPr>
        <w:t>由甲乙双方合作提质改造，施工由乙方负责，施工建设时间不超过60天，项目整体竣工后，经甲方验收合格，乙方提供项目费用工程结算清单，由甲方交至第三方机构进行审核。</w:t>
      </w:r>
    </w:p>
    <w:p w14:paraId="26619DC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（三）付款方式：</w:t>
      </w:r>
      <w:r>
        <w:rPr>
          <w:rFonts w:hint="eastAsia" w:ascii="仿宋_GB2312" w:hAnsi="仿宋_GB2312" w:eastAsia="仿宋_GB2312" w:cs="仿宋_GB2312"/>
          <w:sz w:val="32"/>
          <w:szCs w:val="32"/>
          <w:lang w:val="en-US" w:eastAsia="zh-CN"/>
        </w:rPr>
        <w:t>由甲方承担40%的费用，最高不超过10万元。依据审核结果由政府方（甲方）一次性补给乙方。</w:t>
      </w:r>
    </w:p>
    <w:p w14:paraId="0BCEF40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第二类：含靖港元素的非遗文创产品设计与制作</w:t>
      </w:r>
    </w:p>
    <w:p w14:paraId="046A080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30" w:leftChars="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一、项目申报主体及其条件</w:t>
      </w:r>
    </w:p>
    <w:p w14:paraId="0D6212B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（一）申报主体</w:t>
      </w:r>
    </w:p>
    <w:p w14:paraId="60228D6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楷体_GB2312" w:hAnsi="楷体_GB2312" w:eastAsia="楷体_GB2312" w:cs="楷体_GB2312"/>
          <w:b/>
          <w:bCs/>
          <w:sz w:val="32"/>
          <w:szCs w:val="32"/>
          <w:lang w:val="en-US" w:eastAsia="zh-CN"/>
        </w:rPr>
      </w:pPr>
      <w:r>
        <w:rPr>
          <w:rFonts w:hint="eastAsia" w:ascii="仿宋_GB2312" w:hAnsi="仿宋_GB2312" w:eastAsia="仿宋_GB2312" w:cs="仿宋_GB2312"/>
          <w:sz w:val="32"/>
          <w:szCs w:val="32"/>
          <w:lang w:val="en-US" w:eastAsia="zh-CN"/>
        </w:rPr>
        <w:t>靖港镇省、市、区非遗传承单位、非遗文创类设计公司</w:t>
      </w:r>
    </w:p>
    <w:p w14:paraId="18B1CE5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firstLine="321" w:firstLineChars="1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（二）申报条件</w:t>
      </w:r>
    </w:p>
    <w:p w14:paraId="496ED11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1.申报单位负责人需为省、市、区非遗传承人或申报单位具有非遗文创设计经验；</w:t>
      </w:r>
    </w:p>
    <w:p w14:paraId="2A7B66D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2.申报单位需具备独立的法人资格且经营正常，信用良好；</w:t>
      </w:r>
    </w:p>
    <w:p w14:paraId="572DB3C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3.需以“靖港镇”为创意灵感，结合传统非遗文化，开发设计系列文创产品，并投入市场化运营与销售。</w:t>
      </w:r>
    </w:p>
    <w:p w14:paraId="1969A28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30" w:leftChars="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二、项目申报程序</w:t>
      </w:r>
    </w:p>
    <w:p w14:paraId="4B8D860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第一阶段：组织报名。（2026年1月—2月）</w:t>
      </w:r>
      <w:r>
        <w:rPr>
          <w:rFonts w:hint="eastAsia" w:ascii="仿宋_GB2312" w:hAnsi="仿宋_GB2312" w:eastAsia="仿宋_GB2312" w:cs="仿宋_GB2312"/>
          <w:sz w:val="32"/>
          <w:szCs w:val="32"/>
          <w:lang w:val="en-US" w:eastAsia="zh-CN"/>
        </w:rPr>
        <w:t>申报单位提交报名申请表（见附件）、门店营业执照（含非遗经营许可范围）、省市区非遗项目证明、文创产品初步构想或设计、项目申报真实性承诺书（见附件）等资料至靖港镇党建办；</w:t>
      </w:r>
    </w:p>
    <w:p w14:paraId="16410D3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第二阶段：联合审核。（2026年2月）</w:t>
      </w:r>
      <w:r>
        <w:rPr>
          <w:rFonts w:hint="eastAsia" w:ascii="仿宋_GB2312" w:hAnsi="仿宋_GB2312" w:eastAsia="仿宋_GB2312" w:cs="仿宋_GB2312"/>
          <w:sz w:val="32"/>
          <w:szCs w:val="32"/>
          <w:lang w:val="en-US" w:eastAsia="zh-CN"/>
        </w:rPr>
        <w:t>党建办、民生事务中心、古镇管委会根据报名资料联合审核后择优确定文创产品设计与制作名单；</w:t>
      </w:r>
    </w:p>
    <w:p w14:paraId="664B008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第三阶段：设计定稿。（2026年2月）</w:t>
      </w:r>
      <w:r>
        <w:rPr>
          <w:rFonts w:hint="eastAsia" w:ascii="仿宋_GB2312" w:hAnsi="仿宋_GB2312" w:eastAsia="仿宋_GB2312" w:cs="仿宋_GB2312"/>
          <w:sz w:val="32"/>
          <w:szCs w:val="32"/>
          <w:lang w:val="en-US" w:eastAsia="zh-CN"/>
        </w:rPr>
        <w:t>党建办、民生事务中心、古镇管委会联合商讨申报单位提交的设计稿，直至定稿（文创设计及制作产品类别至少不少于10种、文创设计需紧扣“靖港”及“靖港古镇”主题元素）；</w:t>
      </w:r>
    </w:p>
    <w:p w14:paraId="6F5D534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eastAsia" w:ascii="黑体" w:hAnsi="黑体" w:eastAsia="黑体" w:cs="黑体"/>
          <w:sz w:val="32"/>
          <w:szCs w:val="32"/>
          <w:lang w:val="en-US" w:eastAsia="zh-CN"/>
        </w:rPr>
      </w:pPr>
      <w:r>
        <w:rPr>
          <w:rFonts w:hint="eastAsia" w:ascii="楷体_GB2312" w:hAnsi="楷体_GB2312" w:eastAsia="楷体_GB2312" w:cs="楷体_GB2312"/>
          <w:b/>
          <w:bCs/>
          <w:sz w:val="32"/>
          <w:szCs w:val="32"/>
          <w:lang w:val="en-US" w:eastAsia="zh-CN"/>
        </w:rPr>
        <w:t>第四阶段：开模制作。（2026年3月）</w:t>
      </w:r>
      <w:r>
        <w:rPr>
          <w:rFonts w:hint="eastAsia" w:ascii="仿宋_GB2312" w:hAnsi="仿宋_GB2312" w:eastAsia="仿宋_GB2312" w:cs="仿宋_GB2312"/>
          <w:sz w:val="32"/>
          <w:szCs w:val="32"/>
          <w:lang w:val="en-US" w:eastAsia="zh-CN"/>
        </w:rPr>
        <w:t>设计定稿后，申报单位开始制作。</w:t>
      </w:r>
    </w:p>
    <w:p w14:paraId="4C7ADBA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30" w:leftChars="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三、项目付款方式</w:t>
      </w:r>
    </w:p>
    <w:p w14:paraId="48042B8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产品设计、制作完成后，由靖港镇人民政府根据绩效评价结果给予经费支持，据实保障经费，一次性付款。</w:t>
      </w:r>
    </w:p>
    <w:p w14:paraId="4C37A9A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3840" w:firstLineChars="1200"/>
        <w:jc w:val="both"/>
        <w:textAlignment w:val="auto"/>
        <w:rPr>
          <w:rFonts w:hint="eastAsia" w:ascii="仿宋_GB2312" w:hAnsi="仿宋_GB2312" w:eastAsia="仿宋_GB2312" w:cs="仿宋_GB2312"/>
          <w:sz w:val="32"/>
          <w:szCs w:val="32"/>
          <w:lang w:val="en-US" w:eastAsia="zh-CN"/>
        </w:rPr>
      </w:pPr>
    </w:p>
    <w:p w14:paraId="2027658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3840" w:firstLineChars="1200"/>
        <w:jc w:val="both"/>
        <w:textAlignment w:val="auto"/>
        <w:rPr>
          <w:rFonts w:hint="eastAsia" w:ascii="仿宋_GB2312" w:hAnsi="仿宋_GB2312" w:eastAsia="仿宋_GB2312" w:cs="仿宋_GB2312"/>
          <w:sz w:val="32"/>
          <w:szCs w:val="32"/>
          <w:lang w:val="en-US" w:eastAsia="zh-CN"/>
        </w:rPr>
      </w:pPr>
    </w:p>
    <w:p w14:paraId="48A645DE">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3840" w:firstLineChars="1200"/>
        <w:jc w:val="both"/>
        <w:textAlignment w:val="auto"/>
        <w:rPr>
          <w:rFonts w:hint="eastAsia" w:ascii="仿宋_GB2312" w:hAnsi="仿宋_GB2312" w:eastAsia="仿宋_GB2312" w:cs="仿宋_GB2312"/>
          <w:sz w:val="32"/>
          <w:szCs w:val="32"/>
          <w:lang w:val="en-US" w:eastAsia="zh-CN"/>
        </w:rPr>
      </w:pPr>
    </w:p>
    <w:p w14:paraId="6DD1C97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3840" w:firstLineChars="1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长沙市望城区靖港镇人民政府</w:t>
      </w:r>
    </w:p>
    <w:p w14:paraId="37B8A14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sz w:val="32"/>
          <w:szCs w:val="32"/>
          <w:lang w:val="en-US" w:eastAsia="zh-CN"/>
        </w:rPr>
      </w:pPr>
      <w:r>
        <w:rPr>
          <w:rFonts w:hint="eastAsia" w:ascii="仿宋_GB2312" w:hAnsi="仿宋_GB2312" w:eastAsia="仿宋_GB2312" w:cs="仿宋_GB2312"/>
          <w:sz w:val="32"/>
          <w:szCs w:val="32"/>
          <w:lang w:val="en-US" w:eastAsia="zh-CN"/>
        </w:rPr>
        <w:t xml:space="preserve">                          2026年1月1日</w:t>
      </w:r>
    </w:p>
    <w:p w14:paraId="6F1DAC69">
      <w:pPr>
        <w:numPr>
          <w:ilvl w:val="0"/>
          <w:numId w:val="0"/>
        </w:numPr>
        <w:jc w:val="both"/>
        <w:rPr>
          <w:rFonts w:hint="eastAsia" w:ascii="黑体" w:hAnsi="黑体" w:eastAsia="黑体" w:cs="黑体"/>
          <w:sz w:val="32"/>
          <w:szCs w:val="32"/>
          <w:lang w:val="en-US" w:eastAsia="zh-CN"/>
        </w:rPr>
      </w:pPr>
    </w:p>
    <w:p w14:paraId="7005FE5D">
      <w:pPr>
        <w:numPr>
          <w:ilvl w:val="0"/>
          <w:numId w:val="0"/>
        </w:numPr>
        <w:jc w:val="both"/>
        <w:rPr>
          <w:rFonts w:hint="eastAsia" w:ascii="黑体" w:hAnsi="黑体" w:eastAsia="黑体" w:cs="黑体"/>
          <w:sz w:val="32"/>
          <w:szCs w:val="32"/>
          <w:lang w:val="en-US" w:eastAsia="zh-CN"/>
        </w:rPr>
      </w:pPr>
    </w:p>
    <w:p w14:paraId="5CAFB353">
      <w:pPr>
        <w:numPr>
          <w:ilvl w:val="0"/>
          <w:numId w:val="0"/>
        </w:numPr>
        <w:jc w:val="both"/>
        <w:rPr>
          <w:rFonts w:hint="eastAsia" w:ascii="黑体" w:hAnsi="黑体" w:eastAsia="黑体" w:cs="黑体"/>
          <w:sz w:val="32"/>
          <w:szCs w:val="32"/>
          <w:lang w:val="en-US" w:eastAsia="zh-CN"/>
        </w:rPr>
      </w:pPr>
    </w:p>
    <w:p w14:paraId="1D39FAC1">
      <w:pPr>
        <w:numPr>
          <w:ilvl w:val="0"/>
          <w:numId w:val="0"/>
        </w:numPr>
        <w:jc w:val="both"/>
        <w:rPr>
          <w:rFonts w:hint="eastAsia" w:ascii="黑体" w:hAnsi="黑体" w:eastAsia="黑体" w:cs="黑体"/>
          <w:sz w:val="32"/>
          <w:szCs w:val="32"/>
          <w:lang w:val="en-US" w:eastAsia="zh-CN"/>
        </w:rPr>
      </w:pPr>
    </w:p>
    <w:p w14:paraId="3C5C364B">
      <w:pPr>
        <w:numPr>
          <w:ilvl w:val="0"/>
          <w:numId w:val="0"/>
        </w:numPr>
        <w:jc w:val="both"/>
        <w:rPr>
          <w:rFonts w:hint="eastAsia" w:ascii="黑体" w:hAnsi="黑体" w:eastAsia="黑体" w:cs="黑体"/>
          <w:sz w:val="32"/>
          <w:szCs w:val="32"/>
          <w:lang w:val="en-US" w:eastAsia="zh-CN"/>
        </w:rPr>
      </w:pPr>
    </w:p>
    <w:p w14:paraId="6516968F">
      <w:pPr>
        <w:numPr>
          <w:ilvl w:val="0"/>
          <w:numId w:val="0"/>
        </w:numPr>
        <w:jc w:val="both"/>
        <w:rPr>
          <w:rFonts w:hint="eastAsia" w:ascii="黑体" w:hAnsi="黑体" w:eastAsia="黑体" w:cs="黑体"/>
          <w:sz w:val="32"/>
          <w:szCs w:val="32"/>
          <w:lang w:val="en-US" w:eastAsia="zh-CN"/>
        </w:rPr>
      </w:pPr>
    </w:p>
    <w:p w14:paraId="5BAC66EB">
      <w:pPr>
        <w:numPr>
          <w:ilvl w:val="0"/>
          <w:numId w:val="0"/>
        </w:numPr>
        <w:jc w:val="both"/>
        <w:rPr>
          <w:rFonts w:hint="eastAsia" w:ascii="黑体" w:hAnsi="黑体" w:eastAsia="黑体" w:cs="黑体"/>
          <w:sz w:val="32"/>
          <w:szCs w:val="32"/>
          <w:lang w:val="en-US" w:eastAsia="zh-CN"/>
        </w:rPr>
      </w:pPr>
    </w:p>
    <w:p w14:paraId="26B9F461">
      <w:pPr>
        <w:numPr>
          <w:ilvl w:val="0"/>
          <w:numId w:val="0"/>
        </w:numPr>
        <w:jc w:val="both"/>
        <w:rPr>
          <w:rFonts w:hint="eastAsia" w:ascii="黑体" w:hAnsi="黑体" w:eastAsia="黑体" w:cs="黑体"/>
          <w:sz w:val="32"/>
          <w:szCs w:val="32"/>
          <w:lang w:val="en-US" w:eastAsia="zh-CN"/>
        </w:rPr>
      </w:pPr>
    </w:p>
    <w:p w14:paraId="1FC66928">
      <w:pPr>
        <w:numPr>
          <w:ilvl w:val="0"/>
          <w:numId w:val="0"/>
        </w:numPr>
        <w:jc w:val="both"/>
        <w:rPr>
          <w:rFonts w:hint="eastAsia" w:ascii="黑体" w:hAnsi="黑体" w:eastAsia="黑体" w:cs="黑体"/>
          <w:sz w:val="32"/>
          <w:szCs w:val="32"/>
          <w:lang w:val="en-US" w:eastAsia="zh-CN"/>
        </w:rPr>
      </w:pPr>
    </w:p>
    <w:p w14:paraId="69DD9F37">
      <w:pPr>
        <w:numPr>
          <w:ilvl w:val="0"/>
          <w:numId w:val="0"/>
        </w:numPr>
        <w:jc w:val="both"/>
        <w:rPr>
          <w:rFonts w:hint="eastAsia" w:ascii="黑体" w:hAnsi="黑体" w:eastAsia="黑体" w:cs="黑体"/>
          <w:sz w:val="32"/>
          <w:szCs w:val="32"/>
          <w:lang w:val="en-US" w:eastAsia="zh-CN"/>
        </w:rPr>
      </w:pPr>
    </w:p>
    <w:p w14:paraId="72AB220A">
      <w:pPr>
        <w:numPr>
          <w:ilvl w:val="0"/>
          <w:numId w:val="0"/>
        </w:numPr>
        <w:jc w:val="both"/>
        <w:rPr>
          <w:rFonts w:hint="eastAsia" w:ascii="黑体" w:hAnsi="黑体" w:eastAsia="黑体" w:cs="黑体"/>
          <w:sz w:val="32"/>
          <w:szCs w:val="32"/>
          <w:lang w:val="en-US" w:eastAsia="zh-CN"/>
        </w:rPr>
      </w:pPr>
    </w:p>
    <w:p w14:paraId="7A75CC4C">
      <w:pPr>
        <w:numPr>
          <w:ilvl w:val="0"/>
          <w:numId w:val="0"/>
        </w:numPr>
        <w:jc w:val="both"/>
        <w:rPr>
          <w:rFonts w:hint="eastAsia" w:ascii="黑体" w:hAnsi="黑体" w:eastAsia="黑体" w:cs="黑体"/>
          <w:sz w:val="32"/>
          <w:szCs w:val="32"/>
          <w:lang w:val="en-US" w:eastAsia="zh-CN"/>
        </w:rPr>
      </w:pPr>
    </w:p>
    <w:p w14:paraId="5EC4C1F6">
      <w:pPr>
        <w:numPr>
          <w:ilvl w:val="0"/>
          <w:numId w:val="0"/>
        </w:numPr>
        <w:jc w:val="both"/>
        <w:rPr>
          <w:rFonts w:hint="eastAsia" w:ascii="黑体" w:hAnsi="黑体" w:eastAsia="黑体" w:cs="黑体"/>
          <w:sz w:val="32"/>
          <w:szCs w:val="32"/>
          <w:lang w:val="en-US" w:eastAsia="zh-CN"/>
        </w:rPr>
      </w:pPr>
    </w:p>
    <w:p w14:paraId="20B441F1">
      <w:pPr>
        <w:numPr>
          <w:ilvl w:val="0"/>
          <w:numId w:val="0"/>
        </w:numPr>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附件1：</w:t>
      </w:r>
    </w:p>
    <w:p w14:paraId="2E2A404A">
      <w:pPr>
        <w:numPr>
          <w:ilvl w:val="0"/>
          <w:numId w:val="0"/>
        </w:numPr>
        <w:jc w:val="cente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2026年度靖港镇“非遗十二礼”文创项目创建报名申请表</w:t>
      </w:r>
    </w:p>
    <w:p w14:paraId="4A558D07">
      <w:pPr>
        <w:numPr>
          <w:ilvl w:val="0"/>
          <w:numId w:val="0"/>
        </w:numPr>
        <w:jc w:val="both"/>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单位名称（盖章）</w:t>
      </w:r>
    </w:p>
    <w:tbl>
      <w:tblPr>
        <w:tblStyle w:val="2"/>
        <w:tblW w:w="88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
        <w:gridCol w:w="1857"/>
        <w:gridCol w:w="2326"/>
        <w:gridCol w:w="1827"/>
        <w:gridCol w:w="1950"/>
      </w:tblGrid>
      <w:tr w14:paraId="3F77D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920" w:type="dxa"/>
            <w:vMerge w:val="restart"/>
            <w:vAlign w:val="center"/>
          </w:tcPr>
          <w:p w14:paraId="7C0F450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outlineLvl w:val="9"/>
              <w:rPr>
                <w:rFonts w:hint="eastAsia" w:ascii="黑体" w:hAnsi="黑体" w:eastAsia="黑体"/>
                <w:b w:val="0"/>
                <w:bCs w:val="0"/>
                <w:i w:val="0"/>
                <w:iCs w:val="0"/>
                <w:color w:val="auto"/>
                <w:kern w:val="0"/>
                <w:sz w:val="28"/>
                <w:szCs w:val="28"/>
                <w:u w:val="none"/>
                <w:lang w:val="en-US" w:eastAsia="zh-CN" w:bidi="ar"/>
              </w:rPr>
            </w:pPr>
            <w:r>
              <w:rPr>
                <w:rFonts w:hint="eastAsia" w:ascii="仿宋_GB2312" w:hAnsi="仿宋_GB2312" w:eastAsia="仿宋_GB2312" w:cs="仿宋_GB2312"/>
                <w:b w:val="0"/>
                <w:bCs w:val="0"/>
                <w:i w:val="0"/>
                <w:iCs w:val="0"/>
                <w:color w:val="auto"/>
                <w:kern w:val="0"/>
                <w:sz w:val="28"/>
                <w:szCs w:val="28"/>
                <w:u w:val="none"/>
                <w:lang w:val="en-US" w:eastAsia="zh-CN" w:bidi="ar"/>
              </w:rPr>
              <w:t>基本情况</w:t>
            </w:r>
          </w:p>
        </w:tc>
        <w:tc>
          <w:tcPr>
            <w:tcW w:w="1857" w:type="dxa"/>
            <w:vAlign w:val="center"/>
          </w:tcPr>
          <w:p w14:paraId="4D4791B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outlineLvl w:val="9"/>
              <w:rPr>
                <w:rFonts w:hint="eastAsia" w:ascii="黑体" w:hAnsi="黑体" w:eastAsia="黑体"/>
                <w:color w:val="auto"/>
                <w:sz w:val="28"/>
                <w:szCs w:val="28"/>
                <w:lang w:eastAsia="zh-CN"/>
              </w:rPr>
            </w:pPr>
            <w:r>
              <w:rPr>
                <w:rFonts w:hint="eastAsia" w:ascii="仿宋_GB2312" w:hAnsi="仿宋_GB2312" w:eastAsia="仿宋_GB2312" w:cs="仿宋_GB2312"/>
                <w:b w:val="0"/>
                <w:bCs w:val="0"/>
                <w:i w:val="0"/>
                <w:iCs w:val="0"/>
                <w:color w:val="auto"/>
                <w:kern w:val="0"/>
                <w:sz w:val="28"/>
                <w:szCs w:val="28"/>
                <w:u w:val="none"/>
                <w:lang w:val="en-US" w:eastAsia="zh-CN" w:bidi="ar"/>
              </w:rPr>
              <w:t>单位名称</w:t>
            </w:r>
          </w:p>
        </w:tc>
        <w:tc>
          <w:tcPr>
            <w:tcW w:w="2326" w:type="dxa"/>
            <w:vAlign w:val="center"/>
          </w:tcPr>
          <w:p w14:paraId="6EE4E40E">
            <w:pPr>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default" w:ascii="仿宋_GB2312" w:hAnsi="仿宋_GB2312" w:eastAsia="仿宋_GB2312"/>
                <w:b w:val="0"/>
                <w:bCs w:val="0"/>
                <w:i w:val="0"/>
                <w:iCs w:val="0"/>
                <w:color w:val="auto"/>
                <w:sz w:val="28"/>
                <w:szCs w:val="28"/>
                <w:u w:val="none"/>
                <w:lang w:val="en-US" w:eastAsia="zh-CN"/>
              </w:rPr>
            </w:pPr>
          </w:p>
        </w:tc>
        <w:tc>
          <w:tcPr>
            <w:tcW w:w="1827" w:type="dxa"/>
            <w:vAlign w:val="center"/>
          </w:tcPr>
          <w:p w14:paraId="3CB16D2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outlineLvl w:val="9"/>
              <w:rPr>
                <w:rFonts w:hint="eastAsia" w:ascii="黑体" w:hAnsi="黑体" w:eastAsia="黑体"/>
                <w:b w:val="0"/>
                <w:bCs w:val="0"/>
                <w:i w:val="0"/>
                <w:iCs w:val="0"/>
                <w:color w:val="auto"/>
                <w:kern w:val="0"/>
                <w:sz w:val="28"/>
                <w:szCs w:val="28"/>
                <w:u w:val="none"/>
                <w:lang w:val="en-US" w:eastAsia="zh-CN" w:bidi="ar"/>
              </w:rPr>
            </w:pPr>
            <w:r>
              <w:rPr>
                <w:rFonts w:hint="eastAsia" w:ascii="仿宋_GB2312" w:hAnsi="仿宋_GB2312" w:eastAsia="仿宋_GB2312" w:cs="仿宋_GB2312"/>
                <w:b w:val="0"/>
                <w:bCs w:val="0"/>
                <w:i w:val="0"/>
                <w:iCs w:val="0"/>
                <w:color w:val="auto"/>
                <w:kern w:val="0"/>
                <w:sz w:val="28"/>
                <w:szCs w:val="28"/>
                <w:u w:val="none"/>
                <w:lang w:val="en-US" w:eastAsia="zh-CN" w:bidi="ar"/>
              </w:rPr>
              <w:t>负责人姓名</w:t>
            </w:r>
          </w:p>
        </w:tc>
        <w:tc>
          <w:tcPr>
            <w:tcW w:w="1950" w:type="dxa"/>
            <w:vAlign w:val="center"/>
          </w:tcPr>
          <w:p w14:paraId="27C1993E">
            <w:pPr>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b w:val="0"/>
                <w:bCs w:val="0"/>
                <w:i w:val="0"/>
                <w:iCs w:val="0"/>
                <w:color w:val="auto"/>
                <w:sz w:val="28"/>
                <w:szCs w:val="28"/>
                <w:u w:val="none"/>
                <w:lang w:val="en-US" w:eastAsia="zh-CN"/>
              </w:rPr>
            </w:pPr>
          </w:p>
        </w:tc>
      </w:tr>
      <w:tr w14:paraId="6EF5EA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20" w:type="dxa"/>
            <w:vMerge w:val="continue"/>
            <w:vAlign w:val="center"/>
          </w:tcPr>
          <w:p w14:paraId="6E9B244F">
            <w:pPr>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eastAsia" w:ascii="黑体" w:hAnsi="黑体" w:eastAsia="黑体"/>
                <w:b w:val="0"/>
                <w:bCs w:val="0"/>
                <w:i w:val="0"/>
                <w:iCs w:val="0"/>
                <w:color w:val="auto"/>
                <w:sz w:val="28"/>
                <w:szCs w:val="28"/>
                <w:u w:val="none"/>
              </w:rPr>
            </w:pPr>
          </w:p>
        </w:tc>
        <w:tc>
          <w:tcPr>
            <w:tcW w:w="1857" w:type="dxa"/>
            <w:vAlign w:val="center"/>
          </w:tcPr>
          <w:p w14:paraId="32BBD31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b w:val="0"/>
                <w:bCs w:val="0"/>
                <w:i w:val="0"/>
                <w:iCs w:val="0"/>
                <w:color w:val="auto"/>
                <w:kern w:val="0"/>
                <w:sz w:val="28"/>
                <w:szCs w:val="28"/>
                <w:u w:val="none"/>
                <w:lang w:val="en-US" w:eastAsia="zh-CN" w:bidi="ar"/>
              </w:rPr>
            </w:pPr>
            <w:r>
              <w:rPr>
                <w:rFonts w:hint="eastAsia" w:ascii="仿宋_GB2312" w:hAnsi="仿宋_GB2312" w:eastAsia="仿宋_GB2312" w:cs="仿宋_GB2312"/>
                <w:b w:val="0"/>
                <w:bCs w:val="0"/>
                <w:i w:val="0"/>
                <w:iCs w:val="0"/>
                <w:color w:val="auto"/>
                <w:kern w:val="0"/>
                <w:sz w:val="28"/>
                <w:szCs w:val="28"/>
                <w:u w:val="none"/>
                <w:lang w:val="en-US" w:eastAsia="zh-CN" w:bidi="ar"/>
              </w:rPr>
              <w:t>单位地址</w:t>
            </w:r>
          </w:p>
        </w:tc>
        <w:tc>
          <w:tcPr>
            <w:tcW w:w="2326" w:type="dxa"/>
            <w:vAlign w:val="center"/>
          </w:tcPr>
          <w:p w14:paraId="5881624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b w:val="0"/>
                <w:bCs w:val="0"/>
                <w:i w:val="0"/>
                <w:iCs w:val="0"/>
                <w:color w:val="auto"/>
                <w:kern w:val="0"/>
                <w:sz w:val="28"/>
                <w:szCs w:val="28"/>
                <w:u w:val="none"/>
                <w:lang w:val="en-US" w:eastAsia="zh-CN" w:bidi="ar"/>
              </w:rPr>
            </w:pPr>
          </w:p>
        </w:tc>
        <w:tc>
          <w:tcPr>
            <w:tcW w:w="1827" w:type="dxa"/>
            <w:vAlign w:val="center"/>
          </w:tcPr>
          <w:p w14:paraId="378A979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b w:val="0"/>
                <w:bCs w:val="0"/>
                <w:i w:val="0"/>
                <w:iCs w:val="0"/>
                <w:color w:val="auto"/>
                <w:kern w:val="0"/>
                <w:sz w:val="28"/>
                <w:szCs w:val="28"/>
                <w:u w:val="none"/>
                <w:lang w:val="en-US" w:eastAsia="zh-CN" w:bidi="ar"/>
              </w:rPr>
            </w:pPr>
            <w:r>
              <w:rPr>
                <w:rFonts w:hint="eastAsia" w:ascii="仿宋_GB2312" w:hAnsi="仿宋_GB2312" w:eastAsia="仿宋_GB2312" w:cs="仿宋_GB2312"/>
                <w:b w:val="0"/>
                <w:bCs w:val="0"/>
                <w:i w:val="0"/>
                <w:iCs w:val="0"/>
                <w:color w:val="auto"/>
                <w:kern w:val="0"/>
                <w:sz w:val="28"/>
                <w:szCs w:val="28"/>
                <w:u w:val="none"/>
                <w:lang w:val="en-US" w:eastAsia="zh-CN" w:bidi="ar"/>
              </w:rPr>
              <w:t>联系方式</w:t>
            </w:r>
          </w:p>
        </w:tc>
        <w:tc>
          <w:tcPr>
            <w:tcW w:w="1950" w:type="dxa"/>
            <w:vAlign w:val="center"/>
          </w:tcPr>
          <w:p w14:paraId="799332C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outlineLvl w:val="9"/>
              <w:rPr>
                <w:rFonts w:hint="default" w:ascii="仿宋_GB2312" w:hAnsi="仿宋_GB2312" w:eastAsia="仿宋_GB2312" w:cs="仿宋_GB2312"/>
                <w:b w:val="0"/>
                <w:bCs w:val="0"/>
                <w:i w:val="0"/>
                <w:iCs w:val="0"/>
                <w:color w:val="auto"/>
                <w:kern w:val="0"/>
                <w:sz w:val="28"/>
                <w:szCs w:val="28"/>
                <w:u w:val="none"/>
                <w:lang w:val="en-US" w:eastAsia="zh-CN" w:bidi="ar"/>
              </w:rPr>
            </w:pPr>
          </w:p>
        </w:tc>
      </w:tr>
      <w:tr w14:paraId="76F35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2" w:hRule="atLeast"/>
          <w:jc w:val="center"/>
        </w:trPr>
        <w:tc>
          <w:tcPr>
            <w:tcW w:w="920" w:type="dxa"/>
            <w:vMerge w:val="continue"/>
            <w:vAlign w:val="center"/>
          </w:tcPr>
          <w:p w14:paraId="399DA1C0">
            <w:pPr>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eastAsia" w:ascii="黑体" w:hAnsi="黑体" w:eastAsia="黑体"/>
                <w:b w:val="0"/>
                <w:bCs w:val="0"/>
                <w:i w:val="0"/>
                <w:iCs w:val="0"/>
                <w:color w:val="auto"/>
                <w:sz w:val="28"/>
                <w:szCs w:val="28"/>
                <w:u w:val="none"/>
              </w:rPr>
            </w:pPr>
          </w:p>
        </w:tc>
        <w:tc>
          <w:tcPr>
            <w:tcW w:w="1857" w:type="dxa"/>
            <w:vAlign w:val="center"/>
          </w:tcPr>
          <w:p w14:paraId="3A81EDC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b w:val="0"/>
                <w:bCs w:val="0"/>
                <w:i w:val="0"/>
                <w:iCs w:val="0"/>
                <w:color w:val="auto"/>
                <w:kern w:val="0"/>
                <w:sz w:val="28"/>
                <w:szCs w:val="28"/>
                <w:u w:val="none"/>
                <w:lang w:val="en-US" w:eastAsia="zh-CN" w:bidi="ar"/>
              </w:rPr>
            </w:pPr>
            <w:r>
              <w:rPr>
                <w:rFonts w:hint="eastAsia" w:ascii="仿宋_GB2312" w:hAnsi="仿宋_GB2312" w:eastAsia="仿宋_GB2312" w:cs="仿宋_GB2312"/>
                <w:b w:val="0"/>
                <w:bCs w:val="0"/>
                <w:i w:val="0"/>
                <w:iCs w:val="0"/>
                <w:color w:val="auto"/>
                <w:kern w:val="0"/>
                <w:sz w:val="28"/>
                <w:szCs w:val="28"/>
                <w:u w:val="none"/>
                <w:lang w:val="en-US" w:eastAsia="zh-CN" w:bidi="ar"/>
              </w:rPr>
              <w:t>申报类别（第一类/第二类）</w:t>
            </w:r>
          </w:p>
        </w:tc>
        <w:tc>
          <w:tcPr>
            <w:tcW w:w="6103" w:type="dxa"/>
            <w:gridSpan w:val="3"/>
            <w:vAlign w:val="center"/>
          </w:tcPr>
          <w:p w14:paraId="6579779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outlineLvl w:val="9"/>
              <w:rPr>
                <w:rFonts w:hint="default" w:ascii="仿宋_GB2312" w:hAnsi="仿宋_GB2312" w:eastAsia="仿宋_GB2312" w:cs="仿宋_GB2312"/>
                <w:b w:val="0"/>
                <w:bCs w:val="0"/>
                <w:i w:val="0"/>
                <w:iCs w:val="0"/>
                <w:color w:val="auto"/>
                <w:kern w:val="0"/>
                <w:sz w:val="28"/>
                <w:szCs w:val="28"/>
                <w:u w:val="none"/>
                <w:lang w:val="en-US" w:eastAsia="zh-CN" w:bidi="ar"/>
              </w:rPr>
            </w:pPr>
          </w:p>
        </w:tc>
      </w:tr>
      <w:tr w14:paraId="120521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2" w:hRule="atLeast"/>
          <w:jc w:val="center"/>
        </w:trPr>
        <w:tc>
          <w:tcPr>
            <w:tcW w:w="2777" w:type="dxa"/>
            <w:gridSpan w:val="2"/>
            <w:vAlign w:val="center"/>
          </w:tcPr>
          <w:p w14:paraId="14A3BB79">
            <w:pPr>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eastAsia" w:ascii="黑体" w:hAnsi="黑体" w:eastAsia="黑体"/>
                <w:b w:val="0"/>
                <w:bCs w:val="0"/>
                <w:i w:val="0"/>
                <w:iCs w:val="0"/>
                <w:color w:val="auto"/>
                <w:sz w:val="28"/>
                <w:szCs w:val="28"/>
                <w:u w:val="none"/>
                <w:lang w:eastAsia="zh-CN"/>
              </w:rPr>
            </w:pPr>
            <w:r>
              <w:rPr>
                <w:rFonts w:hint="eastAsia" w:ascii="仿宋_GB2312" w:hAnsi="仿宋_GB2312" w:eastAsia="仿宋_GB2312" w:cs="仿宋_GB2312"/>
                <w:b w:val="0"/>
                <w:bCs w:val="0"/>
                <w:i w:val="0"/>
                <w:iCs w:val="0"/>
                <w:color w:val="auto"/>
                <w:kern w:val="0"/>
                <w:sz w:val="28"/>
                <w:szCs w:val="28"/>
                <w:u w:val="none"/>
                <w:lang w:val="en-US" w:eastAsia="zh-CN" w:bidi="ar"/>
              </w:rPr>
              <w:t>项目介绍（包含奖项、经营现状、游客量、销售额、项目优势等）</w:t>
            </w:r>
          </w:p>
        </w:tc>
        <w:tc>
          <w:tcPr>
            <w:tcW w:w="6103" w:type="dxa"/>
            <w:gridSpan w:val="3"/>
            <w:vAlign w:val="center"/>
          </w:tcPr>
          <w:p w14:paraId="54D9BFC2">
            <w:pPr>
              <w:keepNext w:val="0"/>
              <w:keepLines w:val="0"/>
              <w:pageBreakBefore w:val="0"/>
              <w:widowControl w:val="0"/>
              <w:kinsoku/>
              <w:wordWrap/>
              <w:overflowPunct/>
              <w:topLinePunct w:val="0"/>
              <w:autoSpaceDE/>
              <w:autoSpaceDN/>
              <w:bidi w:val="0"/>
              <w:adjustRightInd/>
              <w:snapToGrid/>
              <w:spacing w:line="480" w:lineRule="exact"/>
              <w:jc w:val="left"/>
              <w:textAlignment w:val="auto"/>
              <w:outlineLvl w:val="9"/>
              <w:rPr>
                <w:rFonts w:hint="eastAsia" w:eastAsia="仿宋_GB2312"/>
                <w:bCs/>
                <w:color w:val="auto"/>
                <w:sz w:val="26"/>
                <w:szCs w:val="26"/>
              </w:rPr>
            </w:pPr>
          </w:p>
        </w:tc>
      </w:tr>
      <w:tr w14:paraId="614945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1" w:hRule="atLeast"/>
          <w:jc w:val="center"/>
        </w:trPr>
        <w:tc>
          <w:tcPr>
            <w:tcW w:w="2777" w:type="dxa"/>
            <w:gridSpan w:val="2"/>
            <w:vAlign w:val="center"/>
          </w:tcPr>
          <w:p w14:paraId="1C633ED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b w:val="0"/>
                <w:bCs w:val="0"/>
                <w:i w:val="0"/>
                <w:iCs w:val="0"/>
                <w:color w:val="auto"/>
                <w:kern w:val="0"/>
                <w:sz w:val="28"/>
                <w:szCs w:val="28"/>
                <w:u w:val="none"/>
                <w:lang w:val="en-US" w:eastAsia="zh-CN" w:bidi="ar"/>
              </w:rPr>
            </w:pPr>
            <w:r>
              <w:rPr>
                <w:rFonts w:hint="eastAsia" w:ascii="仿宋_GB2312" w:hAnsi="仿宋_GB2312" w:eastAsia="仿宋_GB2312" w:cs="仿宋_GB2312"/>
                <w:b w:val="0"/>
                <w:bCs w:val="0"/>
                <w:i w:val="0"/>
                <w:iCs w:val="0"/>
                <w:color w:val="auto"/>
                <w:kern w:val="0"/>
                <w:sz w:val="28"/>
                <w:szCs w:val="28"/>
                <w:u w:val="none"/>
                <w:lang w:val="en-US" w:eastAsia="zh-CN" w:bidi="ar"/>
              </w:rPr>
              <w:t>审批单位（盖章）</w:t>
            </w:r>
          </w:p>
          <w:p w14:paraId="755290C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b w:val="0"/>
                <w:bCs w:val="0"/>
                <w:i w:val="0"/>
                <w:iCs w:val="0"/>
                <w:color w:val="auto"/>
                <w:kern w:val="0"/>
                <w:sz w:val="24"/>
                <w:szCs w:val="24"/>
                <w:u w:val="none"/>
                <w:lang w:val="en-US" w:eastAsia="zh-CN" w:bidi="ar"/>
              </w:rPr>
            </w:pPr>
          </w:p>
        </w:tc>
        <w:tc>
          <w:tcPr>
            <w:tcW w:w="6103" w:type="dxa"/>
            <w:gridSpan w:val="3"/>
            <w:vAlign w:val="center"/>
          </w:tcPr>
          <w:p w14:paraId="69B89600">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outlineLvl w:val="9"/>
              <w:rPr>
                <w:rFonts w:hint="eastAsia" w:ascii="仿宋_GB2312" w:hAnsi="仿宋_GB2312" w:eastAsia="仿宋_GB2312"/>
                <w:b w:val="0"/>
                <w:bCs w:val="0"/>
                <w:i w:val="0"/>
                <w:iCs w:val="0"/>
                <w:color w:val="auto"/>
                <w:sz w:val="28"/>
                <w:szCs w:val="28"/>
                <w:u w:val="none"/>
              </w:rPr>
            </w:pPr>
          </w:p>
        </w:tc>
      </w:tr>
    </w:tbl>
    <w:p w14:paraId="07F1B415">
      <w:pPr>
        <w:numPr>
          <w:ilvl w:val="0"/>
          <w:numId w:val="0"/>
        </w:numPr>
        <w:jc w:val="both"/>
        <w:rPr>
          <w:rFonts w:hint="eastAsia" w:ascii="黑体" w:hAnsi="黑体" w:eastAsia="黑体" w:cs="黑体"/>
          <w:sz w:val="32"/>
          <w:szCs w:val="32"/>
          <w:lang w:val="en-US" w:eastAsia="zh-CN"/>
        </w:rPr>
      </w:pPr>
    </w:p>
    <w:p w14:paraId="15E81DE1">
      <w:pPr>
        <w:numPr>
          <w:ilvl w:val="0"/>
          <w:numId w:val="0"/>
        </w:numPr>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附件2：</w:t>
      </w:r>
    </w:p>
    <w:p w14:paraId="25730A73">
      <w:pPr>
        <w:numPr>
          <w:ilvl w:val="0"/>
          <w:numId w:val="0"/>
        </w:num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项目申报资料真实性承诺书</w:t>
      </w:r>
    </w:p>
    <w:p w14:paraId="11E3927C">
      <w:pPr>
        <w:numPr>
          <w:ilvl w:val="0"/>
          <w:numId w:val="0"/>
        </w:numPr>
        <w:jc w:val="both"/>
        <w:rPr>
          <w:rFonts w:hint="eastAsia" w:ascii="黑体" w:hAnsi="黑体" w:eastAsia="黑体" w:cs="黑体"/>
          <w:sz w:val="32"/>
          <w:szCs w:val="32"/>
          <w:lang w:val="en-US" w:eastAsia="zh-CN"/>
        </w:rPr>
      </w:pPr>
    </w:p>
    <w:p w14:paraId="4C1AF060">
      <w:pPr>
        <w:numPr>
          <w:ilvl w:val="0"/>
          <w:numId w:val="0"/>
        </w:num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靖港镇人民政府:</w:t>
      </w:r>
    </w:p>
    <w:p w14:paraId="6FF6F3F8">
      <w:pPr>
        <w:numPr>
          <w:ilvl w:val="0"/>
          <w:numId w:val="0"/>
        </w:numPr>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我单位承诺:此次申报2026年靖港“非遗十二礼”文创项目创建所提交的申报资料均真实、合法。如有不实之处，愿负相应的法律、行政责任，并承担由此产生的一切后果。</w:t>
      </w:r>
    </w:p>
    <w:p w14:paraId="3A9B69B9">
      <w:pPr>
        <w:numPr>
          <w:ilvl w:val="0"/>
          <w:numId w:val="0"/>
        </w:numPr>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特此承诺。</w:t>
      </w:r>
    </w:p>
    <w:p w14:paraId="53A1AD46">
      <w:pPr>
        <w:numPr>
          <w:ilvl w:val="0"/>
          <w:numId w:val="0"/>
        </w:numPr>
        <w:jc w:val="both"/>
        <w:rPr>
          <w:rFonts w:hint="eastAsia" w:ascii="仿宋_GB2312" w:hAnsi="仿宋_GB2312" w:eastAsia="仿宋_GB2312" w:cs="仿宋_GB2312"/>
          <w:sz w:val="32"/>
          <w:szCs w:val="32"/>
          <w:lang w:val="en-US" w:eastAsia="zh-CN"/>
        </w:rPr>
      </w:pPr>
    </w:p>
    <w:p w14:paraId="343733DA">
      <w:pPr>
        <w:numPr>
          <w:ilvl w:val="0"/>
          <w:numId w:val="0"/>
        </w:numPr>
        <w:jc w:val="both"/>
        <w:rPr>
          <w:rFonts w:hint="eastAsia" w:ascii="仿宋_GB2312" w:hAnsi="仿宋_GB2312" w:eastAsia="仿宋_GB2312" w:cs="仿宋_GB2312"/>
          <w:sz w:val="32"/>
          <w:szCs w:val="32"/>
          <w:lang w:val="en-US" w:eastAsia="zh-CN"/>
        </w:rPr>
      </w:pPr>
    </w:p>
    <w:p w14:paraId="342AA4AB">
      <w:pPr>
        <w:numPr>
          <w:ilvl w:val="0"/>
          <w:numId w:val="0"/>
        </w:numPr>
        <w:jc w:val="both"/>
        <w:rPr>
          <w:rFonts w:hint="eastAsia" w:ascii="仿宋_GB2312" w:hAnsi="仿宋_GB2312" w:eastAsia="仿宋_GB2312" w:cs="仿宋_GB2312"/>
          <w:sz w:val="32"/>
          <w:szCs w:val="32"/>
          <w:lang w:val="en-US" w:eastAsia="zh-CN"/>
        </w:rPr>
      </w:pPr>
    </w:p>
    <w:p w14:paraId="1CF1D204">
      <w:pPr>
        <w:numPr>
          <w:ilvl w:val="0"/>
          <w:numId w:val="0"/>
        </w:numPr>
        <w:jc w:val="both"/>
        <w:rPr>
          <w:rFonts w:hint="eastAsia" w:ascii="仿宋_GB2312" w:hAnsi="仿宋_GB2312" w:eastAsia="仿宋_GB2312" w:cs="仿宋_GB2312"/>
          <w:sz w:val="32"/>
          <w:szCs w:val="32"/>
          <w:lang w:val="en-US" w:eastAsia="zh-CN"/>
        </w:rPr>
      </w:pPr>
    </w:p>
    <w:p w14:paraId="2EA3DF3E">
      <w:pPr>
        <w:numPr>
          <w:ilvl w:val="0"/>
          <w:numId w:val="0"/>
        </w:num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申报单位(盖章)</w:t>
      </w:r>
      <w:r>
        <w:rPr>
          <w:rFonts w:hint="eastAsia" w:ascii="仿宋_GB2312" w:hAnsi="仿宋_GB2312" w:eastAsia="仿宋_GB2312" w:cs="仿宋_GB2312"/>
          <w:sz w:val="32"/>
          <w:szCs w:val="32"/>
          <w:lang w:val="en-US" w:eastAsia="zh-CN"/>
        </w:rPr>
        <w:tab/>
      </w:r>
      <w:r>
        <w:rPr>
          <w:rFonts w:hint="eastAsia" w:ascii="仿宋_GB2312" w:hAnsi="仿宋_GB2312" w:eastAsia="仿宋_GB2312" w:cs="仿宋_GB2312"/>
          <w:sz w:val="32"/>
          <w:szCs w:val="32"/>
          <w:lang w:val="en-US" w:eastAsia="zh-CN"/>
        </w:rPr>
        <w:t xml:space="preserve">                   法人代表(签字)</w:t>
      </w:r>
      <w:r>
        <w:rPr>
          <w:rFonts w:hint="eastAsia" w:ascii="仿宋_GB2312" w:hAnsi="仿宋_GB2312" w:eastAsia="仿宋_GB2312" w:cs="仿宋_GB2312"/>
          <w:sz w:val="32"/>
          <w:szCs w:val="32"/>
          <w:lang w:val="en-US" w:eastAsia="zh-CN"/>
        </w:rPr>
        <w:tab/>
      </w:r>
    </w:p>
    <w:p w14:paraId="6836D1CB">
      <w:pPr>
        <w:numPr>
          <w:ilvl w:val="0"/>
          <w:numId w:val="0"/>
        </w:numPr>
        <w:ind w:firstLine="5760" w:firstLineChars="18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  月  日</w:t>
      </w:r>
    </w:p>
    <w:p w14:paraId="0A222AB5">
      <w:pPr>
        <w:numPr>
          <w:ilvl w:val="0"/>
          <w:numId w:val="0"/>
        </w:numPr>
        <w:jc w:val="both"/>
        <w:rPr>
          <w:rFonts w:hint="eastAsia" w:ascii="黑体" w:hAnsi="黑体" w:eastAsia="黑体" w:cs="黑体"/>
          <w:sz w:val="32"/>
          <w:szCs w:val="32"/>
          <w:lang w:val="en-US" w:eastAsia="zh-CN"/>
        </w:rPr>
      </w:pPr>
    </w:p>
    <w:p w14:paraId="205808F7">
      <w:pPr>
        <w:numPr>
          <w:ilvl w:val="0"/>
          <w:numId w:val="0"/>
        </w:numPr>
        <w:jc w:val="both"/>
        <w:rPr>
          <w:rFonts w:hint="eastAsia" w:ascii="方正小标宋简体" w:hAnsi="方正小标宋简体" w:eastAsia="方正小标宋简体" w:cs="方正小标宋简体"/>
          <w:sz w:val="44"/>
          <w:szCs w:val="4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FEFA6C"/>
    <w:multiLevelType w:val="singleLevel"/>
    <w:tmpl w:val="BFFEFA6C"/>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Y3ODExNzAxNTFkMmE1NWNiOWVkZGE2NTQ1MTllZmUifQ=="/>
  </w:docVars>
  <w:rsids>
    <w:rsidRoot w:val="25507325"/>
    <w:rsid w:val="04662391"/>
    <w:rsid w:val="1BB4B7E6"/>
    <w:rsid w:val="1DC376F3"/>
    <w:rsid w:val="235EA652"/>
    <w:rsid w:val="25507325"/>
    <w:rsid w:val="3EFE4926"/>
    <w:rsid w:val="3FA72DF7"/>
    <w:rsid w:val="3FBA1360"/>
    <w:rsid w:val="3FCF96A8"/>
    <w:rsid w:val="5DFCC537"/>
    <w:rsid w:val="5FB3FD99"/>
    <w:rsid w:val="5FDD1413"/>
    <w:rsid w:val="665C533F"/>
    <w:rsid w:val="677F4BA7"/>
    <w:rsid w:val="6DDF01E1"/>
    <w:rsid w:val="6F7D99FA"/>
    <w:rsid w:val="6FDF42A6"/>
    <w:rsid w:val="737BBE80"/>
    <w:rsid w:val="75F7CC59"/>
    <w:rsid w:val="76F93BA3"/>
    <w:rsid w:val="77EE47F7"/>
    <w:rsid w:val="77F5DE5E"/>
    <w:rsid w:val="78CFA7D1"/>
    <w:rsid w:val="78E453D5"/>
    <w:rsid w:val="79479FB7"/>
    <w:rsid w:val="7FDF344F"/>
    <w:rsid w:val="7FE26572"/>
    <w:rsid w:val="7FFA0628"/>
    <w:rsid w:val="7FFF4089"/>
    <w:rsid w:val="9EE51F12"/>
    <w:rsid w:val="A7FEB969"/>
    <w:rsid w:val="B776EFB9"/>
    <w:rsid w:val="B7FB31FB"/>
    <w:rsid w:val="BEF3F05D"/>
    <w:rsid w:val="BFF5D899"/>
    <w:rsid w:val="D3FD66C4"/>
    <w:rsid w:val="D5FCF3FB"/>
    <w:rsid w:val="DEDF98A7"/>
    <w:rsid w:val="ED2D8B63"/>
    <w:rsid w:val="EFBFF180"/>
    <w:rsid w:val="F4FFFF30"/>
    <w:rsid w:val="F7EF6E29"/>
    <w:rsid w:val="FD757170"/>
    <w:rsid w:val="FFA6AD03"/>
    <w:rsid w:val="FFF78B94"/>
    <w:rsid w:val="FFFE72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7"/>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5">
    <w:name w:val="List Paragraph"/>
    <w:basedOn w:val="1"/>
    <w:qFormat/>
    <w:uiPriority w:val="34"/>
    <w:pPr>
      <w:ind w:firstLine="420" w:firstLineChars="200"/>
    </w:pPr>
  </w:style>
  <w:style w:type="character" w:customStyle="1" w:styleId="6">
    <w:name w:val="font41"/>
    <w:basedOn w:val="7"/>
    <w:link w:val="1"/>
    <w:qFormat/>
    <w:uiPriority w:val="0"/>
    <w:rPr>
      <w:rFonts w:asciiTheme="minorHAnsi" w:hAnsiTheme="minorHAnsi" w:eastAsiaTheme="minorEastAsia" w:cstheme="minorBidi"/>
      <w:kern w:val="2"/>
      <w:sz w:val="21"/>
      <w:szCs w:val="24"/>
      <w:lang w:val="en-US" w:eastAsia="zh-CN" w:bidi="ar-SA"/>
    </w:rPr>
  </w:style>
  <w:style w:type="character" w:customStyle="1" w:styleId="7">
    <w:name w:val="默认段落字体1"/>
    <w:link w:val="1"/>
    <w:semiHidden/>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626</Words>
  <Characters>649</Characters>
  <Lines>0</Lines>
  <Paragraphs>0</Paragraphs>
  <TotalTime>1064</TotalTime>
  <ScaleCrop>false</ScaleCrop>
  <LinksUpToDate>false</LinksUpToDate>
  <CharactersWithSpaces>649</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2024-05-17T14:54:00Z</dcterms:created>
  <dc:creator>admin</dc:creator>
  <cp:lastModifiedBy>尛瘋zǐ（ ）</cp:lastModifiedBy>
  <cp:lastPrinted>2026-01-21T08:59:00Z</cp:lastPrinted>
  <dcterms:modified xsi:type="dcterms:W3CDTF">2026-01-30T17:42:05Z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F5A9AE02DE19F6AFD6B01D68DC91C2B9_43</vt:lpwstr>
  </property>
</Properties>
</file>